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8" w:rsidRDefault="006E7F98" w:rsidP="006E7F98">
      <w:pPr>
        <w:pStyle w:val="a3"/>
        <w:ind w:firstLine="0"/>
        <w:jc w:val="center"/>
      </w:pPr>
      <w:r>
        <w:rPr>
          <w:b/>
          <w:sz w:val="26"/>
        </w:rPr>
        <w:t>ЛИТЕРАТУРА</w:t>
      </w:r>
    </w:p>
    <w:p w:rsidR="006E7F98" w:rsidRDefault="006E7F98" w:rsidP="006E7F98">
      <w:pPr>
        <w:pStyle w:val="a3"/>
        <w:ind w:firstLine="0"/>
        <w:jc w:val="center"/>
      </w:pP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r>
        <w:t xml:space="preserve">Серовайский С.Я. Архитектура математики. – Алматы, </w:t>
      </w:r>
      <w:r>
        <w:rPr>
          <w:lang w:val="en-US"/>
        </w:rPr>
        <w:t>Print-S</w:t>
      </w:r>
      <w:r>
        <w:t xml:space="preserve">, </w:t>
      </w:r>
      <w:r>
        <w:rPr>
          <w:lang w:val="en-US"/>
        </w:rPr>
        <w:t>2005</w:t>
      </w:r>
      <w:r>
        <w:t>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proofErr w:type="spellStart"/>
      <w:r>
        <w:t>Букур</w:t>
      </w:r>
      <w:proofErr w:type="spellEnd"/>
      <w:r>
        <w:t xml:space="preserve"> И., Деляну А. Введение в теорию категорий и функторов. – М., Наука, 1972.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r>
        <w:t>Бурбаки Н. Алгебра. Алгебраические структуры. Линейная и полилинейная алгебры. – М., Наука, 1962.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r>
        <w:t>Бурбаки Н. Общая топология. Основные структуры. – М., Наука, 1968.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r>
        <w:t>Бурбаки Н. Очерки по истории математики. – М., ИЛ, 1962.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r>
        <w:t>Вейль Г. Математическое мышление. – М., Мысль, 1984.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proofErr w:type="spellStart"/>
      <w:r>
        <w:t>Гелбаум</w:t>
      </w:r>
      <w:proofErr w:type="spellEnd"/>
      <w:r>
        <w:t xml:space="preserve"> Б., </w:t>
      </w:r>
      <w:proofErr w:type="spellStart"/>
      <w:r>
        <w:t>Олмстед</w:t>
      </w:r>
      <w:proofErr w:type="spellEnd"/>
      <w:r>
        <w:t xml:space="preserve"> Дж. Контрпримеры в анализе. – М., Наука, 1967.</w:t>
      </w:r>
    </w:p>
    <w:p w:rsidR="006E7F98" w:rsidRDefault="006E7F98" w:rsidP="006E7F98">
      <w:pPr>
        <w:pStyle w:val="a3"/>
        <w:numPr>
          <w:ilvl w:val="0"/>
          <w:numId w:val="1"/>
        </w:numPr>
        <w:ind w:left="426"/>
      </w:pPr>
      <w:r>
        <w:t>Общая алгебра. Под ред. Л.А.Скорнякова. Том 1. – М., Наука, 1990; Том 2. – М., Наука, 1990.</w:t>
      </w:r>
    </w:p>
    <w:p w:rsidR="006E7F98" w:rsidRDefault="006E7F98"/>
    <w:sectPr w:rsidR="006E7F98" w:rsidSect="002E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7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F98"/>
    <w:rsid w:val="000863F1"/>
    <w:rsid w:val="002E31C1"/>
    <w:rsid w:val="005A61F0"/>
    <w:rsid w:val="006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7F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E7F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2012-01-21T07:25:00Z</dcterms:created>
  <dcterms:modified xsi:type="dcterms:W3CDTF">2012-01-21T07:26:00Z</dcterms:modified>
</cp:coreProperties>
</file>